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759" w:rsidRPr="00A41F47" w:rsidRDefault="00D56759" w:rsidP="00D5675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Как выстроить работу по гражданской обороне</w:t>
      </w:r>
    </w:p>
    <w:p w:rsidR="00D56759" w:rsidRPr="00A41F47" w:rsidRDefault="00D56759" w:rsidP="00D5675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соответствии с требованиями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«г» п. 5 Положения о подготовке населения в области гражданской обороны (Постановление Правительства РФ </w:t>
      </w:r>
      <w:hyperlink r:id="rId5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02.11.2000 № 841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можно выделить следующий алгоритм организации работы по ГО:</w:t>
      </w:r>
    </w:p>
    <w:p w:rsidR="00D56759" w:rsidRPr="00A41F47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Назначьте уполномоченного.</w:t>
      </w:r>
    </w:p>
    <w:p w:rsidR="00D56759" w:rsidRPr="00A41F47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Подготовьте учебно-материальную базу.</w:t>
      </w:r>
    </w:p>
    <w:p w:rsidR="00D56759" w:rsidRPr="00A41F47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программы и проведите обучение работников.</w:t>
      </w:r>
    </w:p>
    <w:p w:rsidR="00D56759" w:rsidRPr="00A41F47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Разработайте программу вводного инструктажа по ГО и проводите его с вновь принятыми работниками.</w:t>
      </w:r>
    </w:p>
    <w:p w:rsidR="00D56759" w:rsidRPr="00A41F47" w:rsidRDefault="00D56759" w:rsidP="00D56759">
      <w:pPr>
        <w:numPr>
          <w:ilvl w:val="0"/>
          <w:numId w:val="2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Проводите учения и тренировки по ГО.</w:t>
      </w:r>
    </w:p>
    <w:p w:rsidR="00D56759" w:rsidRPr="00A41F47" w:rsidRDefault="00D56759" w:rsidP="00D5675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56759" w:rsidRPr="00A41F47" w:rsidRDefault="00D56759" w:rsidP="00D567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Обязанности работодателя в рамках работы по ГО</w:t>
      </w:r>
    </w:p>
    <w:p w:rsidR="00D56759" w:rsidRPr="00A41F47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любой формы собственности обязаны:</w:t>
      </w:r>
    </w:p>
    <w:p w:rsidR="00D56759" w:rsidRPr="00A41F47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планировать и организовывать мероприятия по ГО,</w:t>
      </w:r>
    </w:p>
    <w:p w:rsidR="00D56759" w:rsidRPr="00A41F47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-готовить организацию к работе в военное время,</w:t>
      </w:r>
    </w:p>
    <w:p w:rsidR="00D56759" w:rsidRPr="00A41F47" w:rsidRDefault="00D56759" w:rsidP="00D567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обучать работников по ГО.</w:t>
      </w:r>
    </w:p>
    <w:p w:rsidR="00D56759" w:rsidRPr="00A41F47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указано в ст. 9 Федерального закона </w:t>
      </w:r>
      <w:hyperlink r:id="rId6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12.02.1998 № 28-ФЗ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«г» п. 5 Положения о подготовке населения в области гражданской обороны (Постановление Правительства РФ </w:t>
      </w:r>
      <w:hyperlink r:id="rId7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02.11.2000 № 841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 А если в нормативно-правовых актах в области ГО установлены отдельные виды организаций, то они обязаны создавать и содержать в целях ГО запасы материально-технических, продовольственных, медицинских и иных средств.</w:t>
      </w:r>
    </w:p>
    <w:p w:rsidR="00D56759" w:rsidRPr="00A41F47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мероприятия по ГО организация проводит за счет собственных средств (п. 4 ст. 18 Закона </w:t>
      </w:r>
      <w:hyperlink r:id="rId8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6759" w:rsidRPr="00A41F47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A41F47" w:rsidRDefault="00D56759" w:rsidP="00D567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 означает категория по гражданской обороне</w:t>
      </w:r>
    </w:p>
    <w:p w:rsidR="00E863AD" w:rsidRPr="00A41F47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Категория по гражданской обороне присваивается организациям в зависимости от ряда критериев, касающихся их деятельности и воздействия на безопасность государства и общества. Основные группы организаций, которым присваивается категория по ГО:</w:t>
      </w:r>
    </w:p>
    <w:p w:rsidR="00E863AD" w:rsidRPr="00A41F47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 важным оборонным и экономическим значением: к ним относятся компании, продукция или услуги которых играют стратегическую роль для обеспечения обороноспособности и безопасности страны. К примеру, это может быть хранение радиоактивных отходов, производство средств криптографической защиты информации и другие виды деятельности, указанные в перечне </w:t>
      </w:r>
      <w:hyperlink r:id="rId9" w:anchor="h276" w:tgtFrame="_blank" w:history="1">
        <w:r w:rsidR="00D56759"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6 Федерального закона от 29.04.2008 № 57-ФЗ</w:t>
        </w:r>
      </w:hyperlink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63AD" w:rsidRPr="00A41F47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с мобилизационными заданиями: такие компании обязуются иметь производственные мощности для обеспечения выпуска продукции, необходимой для нужд обороны страны, в соответствии с заключенными договорами с местной администрацией (</w:t>
      </w:r>
      <w:hyperlink r:id="rId10" w:anchor="h407" w:tgtFrame="_blank" w:history="1">
        <w:r w:rsidR="00D56759"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ст. 9 Федерального закона от 26.02.1997 № 31-ФЗ «О мобилизации…»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863AD" w:rsidRPr="00A41F47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с высокой степенью потенциальной опасности: сюда входят объекты повышенной опасности (ОПО I и II классов), организации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с опасными производствами и сооружениями (на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пример, ГТС высокой опасности).</w:t>
      </w:r>
    </w:p>
    <w:p w:rsidR="00D56759" w:rsidRPr="00A41F47" w:rsidRDefault="00E863AD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Организации с уникальными историко-культурными объектами: это компании, которые владеют особо ценными объектами культурного наследия, зарегистрированными в Музейном фонде РФ или имеющими статус книжных памятников (п. 1 Положения, утв. Указом Президента РФ от 30.11.92 № 1487).</w:t>
      </w:r>
    </w:p>
    <w:p w:rsidR="00E863AD" w:rsidRPr="00A41F47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зависимости от уровня опасности и значимости объектов организации могут получить одну из трех категорий по гражданской обороне: </w:t>
      </w: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особо важную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первую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или </w:t>
      </w: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вторую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 этом категория филиалов не зависит от категории головного офиса.</w:t>
      </w:r>
    </w:p>
    <w:p w:rsidR="00D56759" w:rsidRPr="00A41F47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Категорированные работодатели обязаны создавать и поддерживать в готовности (ст. 9 Закона </w:t>
      </w:r>
      <w:hyperlink r:id="rId11" w:anchor="h215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D56759" w:rsidRPr="00A41F47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Нештатные формирования для выполнения мероприятий по гражданской обороне. Порядок определен Приказом МЧС от 18.12.2014 № 701.</w:t>
      </w:r>
    </w:p>
    <w:p w:rsidR="00D56759" w:rsidRPr="00A41F47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Нештатные аварийно-спасательные формирования — организации, эксплуатирующие ОПО I и II категории, особо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и 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 Порядок определен в Приказе МЧС </w:t>
      </w:r>
      <w:hyperlink r:id="rId12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23.12.2005 № 999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A41F47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Локальные системы оповещения — организации с ОПО I и II классов опасности, особо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и 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 Требования содержатся в Постановлении Правительства РФ </w:t>
      </w:r>
      <w:hyperlink r:id="rId13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17.05.2023 № 769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Методических рекомендациях МЧС от 24.12.2002 № б/н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A41F47" w:rsidRDefault="00D56759" w:rsidP="00E863AD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и содержать в целях ГО запасы материально-технических, продовольственных, медицинских и иных средств в соответствии с Постановлением Правительства РФ </w:t>
      </w:r>
      <w:hyperlink r:id="rId15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27.04.2000 № 379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A41F47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запас СИЗ на случай войны или чрезвычайных ситуаций должны предприятия, где сотрудники работают в зонах:</w:t>
      </w:r>
    </w:p>
    <w:p w:rsidR="00D56759" w:rsidRPr="00A41F47" w:rsidRDefault="00D56759" w:rsidP="00E863A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защитных мероприятий, которые проводят вокруг объектов по хранению и уничтожению химоружия;</w:t>
      </w:r>
    </w:p>
    <w:p w:rsidR="00D56759" w:rsidRPr="00A41F47" w:rsidRDefault="00D56759" w:rsidP="00E863A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возможного радиоактивного и химического загрязнения или заражения, которые устанавливают вокруг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радиационно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ядерно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химически опасных объектов.</w:t>
      </w:r>
    </w:p>
    <w:p w:rsidR="00D56759" w:rsidRPr="00A41F47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обязаны формировать запас СИЗ за свой счет. Количество определяется из расчета 30% от общей численности сотрудников. Сверх этого:</w:t>
      </w:r>
    </w:p>
    <w:p w:rsidR="00D56759" w:rsidRPr="00A41F47" w:rsidRDefault="00D56759" w:rsidP="00E863AD">
      <w:pPr>
        <w:numPr>
          <w:ilvl w:val="0"/>
          <w:numId w:val="7"/>
        </w:numPr>
        <w:spacing w:after="133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работников в пределах зон возможного химического заражения — СИЗ органов дыхания от соответствующих опасных веществ из расчета на 105% общей численности сотрудников;</w:t>
      </w:r>
    </w:p>
    <w:p w:rsidR="00D56759" w:rsidRPr="00A41F47" w:rsidRDefault="00D56759" w:rsidP="00E863AD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 работников в пределах зон возможного радиоактивного загрязнения — респираторы из расчета на 101% общей численности.</w:t>
      </w:r>
    </w:p>
    <w:p w:rsidR="00E863AD" w:rsidRPr="00A41F47" w:rsidRDefault="00D56759" w:rsidP="00E863A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Вместо респираторов можно использовать исправные фильтрующие противогазы, </w:t>
      </w:r>
      <w:r w:rsidR="00E863AD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хранения которых не истек.</w:t>
      </w:r>
    </w:p>
    <w:p w:rsidR="00E863AD" w:rsidRPr="00A41F47" w:rsidRDefault="00D56759" w:rsidP="00E863A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самостоятельно определяют места хранения СИЗ. Единственное условие —  они должны находиться максимально близко к местам работы сотрудников. Если собственного места нет, можно арендовать место на складах других организаций.</w:t>
      </w:r>
    </w:p>
    <w:p w:rsidR="00E863AD" w:rsidRPr="00A41F47" w:rsidRDefault="00D56759" w:rsidP="00E863AD">
      <w:pPr>
        <w:spacing w:after="30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Предприятия организуют обучение обращению с СИЗ в рамках подготовки по гражданской обороне. Не путайте его с обучением по применению СИЗ в рамках Порядка, утв. Постановлением Правительства РФ </w:t>
      </w:r>
      <w:hyperlink r:id="rId16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24.12.2021 № 2464</w:t>
        </w:r>
      </w:hyperlink>
      <w:r w:rsidR="00E863AD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56759" w:rsidRPr="00A41F47" w:rsidRDefault="00D56759" w:rsidP="00E863A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назначить ответственного за гражданскую оборону</w:t>
      </w:r>
    </w:p>
    <w:p w:rsidR="00E863AD" w:rsidRPr="00A41F47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организации обязан назначить ответственного за гражданскую оборону (п. 4 ст. 12 Закона</w:t>
      </w:r>
      <w:hyperlink r:id="rId17" w:anchor="h281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№ 28-ФЗ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Постановление Правительства РФ </w:t>
      </w:r>
      <w:hyperlink r:id="rId18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10.07.1999 № 782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Приказ МЧС </w:t>
      </w:r>
      <w:hyperlink r:id="rId19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23.05.2017 № 230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56759" w:rsidRPr="00A41F47" w:rsidRDefault="00D56759" w:rsidP="00E863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организациях без категории по ГО вне зависимости от общей численности работников и количества филиалов достаточно оформить одного ответственного сотрудника, причем выполнять обязанности по ГО он может по совместительству.</w:t>
      </w:r>
    </w:p>
    <w:p w:rsidR="00D56759" w:rsidRPr="00A41F47" w:rsidRDefault="00D56759" w:rsidP="00E863AD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категорированных организациях и филиалах назначают отдельного уполномоченного работника или создают структурное подразделение по ГО. 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Количество уполномоченных зависит от общей численности работников.</w:t>
      </w:r>
    </w:p>
    <w:tbl>
      <w:tblPr>
        <w:tblW w:w="919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8"/>
        <w:gridCol w:w="2157"/>
        <w:gridCol w:w="4717"/>
      </w:tblGrid>
      <w:tr w:rsidR="00D56759" w:rsidRPr="00A41F47" w:rsidTr="00E863AD">
        <w:trPr>
          <w:tblHeader/>
        </w:trPr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Численность сотрудников, чел.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Организация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Представительство или филиал</w:t>
            </w:r>
          </w:p>
        </w:tc>
      </w:tr>
      <w:tr w:rsidR="00D56759" w:rsidRPr="00A41F47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 500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освобожденный работник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освобожденный работник</w:t>
            </w:r>
          </w:p>
        </w:tc>
      </w:tr>
      <w:tr w:rsidR="00D56759" w:rsidRPr="00A41F47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501 до 1 000</w:t>
            </w:r>
          </w:p>
        </w:tc>
        <w:tc>
          <w:tcPr>
            <w:tcW w:w="2055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 менее 2 </w:t>
            </w:r>
            <w:r w:rsidR="00E863AD"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освобожденных работника</w:t>
            </w:r>
          </w:p>
        </w:tc>
      </w:tr>
      <w:tr w:rsidR="00D56759" w:rsidRPr="00A41F47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1 001 до 2 000</w:t>
            </w:r>
          </w:p>
        </w:tc>
        <w:tc>
          <w:tcPr>
            <w:tcW w:w="2055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освобожденных работника</w:t>
            </w:r>
          </w:p>
        </w:tc>
      </w:tr>
      <w:tr w:rsidR="00D56759" w:rsidRPr="00A41F47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2 001 до 5 000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 3 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освобожденных работника</w:t>
            </w:r>
          </w:p>
        </w:tc>
      </w:tr>
      <w:tr w:rsidR="00D56759" w:rsidRPr="00A41F47" w:rsidTr="00E863AD">
        <w:tc>
          <w:tcPr>
            <w:tcW w:w="2318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От 5 001 и более</w:t>
            </w:r>
          </w:p>
        </w:tc>
        <w:tc>
          <w:tcPr>
            <w:tcW w:w="2055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менее 6 освобожденных работников</w:t>
            </w:r>
          </w:p>
        </w:tc>
        <w:tc>
          <w:tcPr>
            <w:tcW w:w="4819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E863A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освобожденных работников</w:t>
            </w:r>
          </w:p>
        </w:tc>
      </w:tr>
    </w:tbl>
    <w:p w:rsidR="00513783" w:rsidRPr="00A41F47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организаций с категорией по ГО руководитель и ответственные сотрудники должны получить дополнительное профессиональное образование или проходить курсовое обучение по ГО раз в пять лет (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 «б» п. 3 и п. 4 Положения о подготовке населения, утв. Постановлением Правительства РФ </w:t>
      </w:r>
      <w:hyperlink r:id="rId20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841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13783" w:rsidRPr="00A41F47" w:rsidRDefault="00513783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A41F47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Каковы требования к квалификации работников по ГО</w:t>
      </w:r>
    </w:p>
    <w:p w:rsidR="00513783" w:rsidRPr="00A41F47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Квалификационные требования к работник</w:t>
      </w:r>
      <w:r w:rsidR="00513783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 по ГО перечислены в Приказах 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21" w:anchor="h61" w:tgtFrame="_blank" w:history="1">
        <w:r w:rsidR="00513783"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от 10.12.2009</w:t>
        </w:r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977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Минтруда </w:t>
      </w:r>
    </w:p>
    <w:p w:rsidR="00D56759" w:rsidRPr="00A41F47" w:rsidRDefault="00A41F47" w:rsidP="005137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22" w:tgtFrame="_blank" w:history="1">
        <w:r w:rsidR="00D56759"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03.12.2013 № 707н</w:t>
        </w:r>
      </w:hyperlink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13783" w:rsidRPr="00A41F47" w:rsidRDefault="00D56759" w:rsidP="005137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 программам ДПО или курсовое 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обучение по ГО проходят: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 лицензированных образовательных организациях, </w:t>
      </w:r>
      <w:proofErr w:type="gramStart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например</w:t>
      </w:r>
      <w:proofErr w:type="gramEnd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 учебно-методических центрах;</w:t>
      </w:r>
    </w:p>
    <w:p w:rsidR="00D56759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 курсах гражданской обороны.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Работники по гражданской обороне в организациях без категории по 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ГО: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получают от местного самоуправления сведения о потенциальных опасностях при военных конфликтах и ЧС;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планируют мероприятия по ГО;</w:t>
      </w:r>
    </w:p>
    <w:p w:rsidR="00D56759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организуют подготовку работников по ГО и ЧС.</w:t>
      </w:r>
    </w:p>
    <w:p w:rsidR="00D56759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организациях, отвечающих за гражданскую оборону, значительно расширяется круг обязанностей.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можно разделить на пять групп:</w:t>
      </w:r>
    </w:p>
    <w:p w:rsidR="00B17E84" w:rsidRPr="00A41F47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Организационные функции.</w:t>
      </w:r>
    </w:p>
    <w:p w:rsidR="00B17E84" w:rsidRPr="00A41F47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ответственных, связанные с мероприятиями по ГО.</w:t>
      </w:r>
    </w:p>
    <w:p w:rsidR="00B17E84" w:rsidRPr="00A41F47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Функционал ответственных, связанный с документацией по ГО.</w:t>
      </w:r>
    </w:p>
    <w:p w:rsidR="00B17E84" w:rsidRPr="00A41F47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по планированию и контролю.</w:t>
      </w:r>
    </w:p>
    <w:p w:rsidR="00D56759" w:rsidRPr="00A41F47" w:rsidRDefault="00D56759" w:rsidP="00B17E84">
      <w:pPr>
        <w:pStyle w:val="a7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Функции ответственных, связанные с подготовкой в области ГО.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Перечисленные выше обязанности ответственных по ГО прописаны в Постановлении Правительства РФ </w:t>
      </w:r>
      <w:hyperlink r:id="rId23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10.07.1999 № 782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Приказе МЧС </w:t>
      </w:r>
      <w:hyperlink r:id="rId24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23.05.2017 № 230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84" w:rsidRPr="00A41F47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документы по ГО должны быть в организации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Опираясь на положения ст. 14 и 20 Федерального закона </w:t>
      </w:r>
      <w:hyperlink r:id="rId25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21.12.1994 № 68-ФЗ</w:t>
        </w:r>
      </w:hyperlink>
      <w:r w:rsidR="00B17E84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 ст. 9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закона </w:t>
      </w:r>
      <w:hyperlink r:id="rId26" w:tgtFrame="_blank" w:history="1">
        <w:r w:rsidR="00B17E84"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от 12.02.1998 </w:t>
        </w:r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28-ФЗ 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сформировать список документов в области ГО, который должен быть в организации. </w:t>
      </w:r>
    </w:p>
    <w:p w:rsidR="00B17E84" w:rsidRPr="00A41F47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A41F47" w:rsidRDefault="00D56759" w:rsidP="00B17E8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провести вводный инструктаж по ГО и ЧС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Проведите инструктаж в течение 30 календарных дней с момента приема нового сотрудника. За основу вводного инструктажа можно взять примерную программу, которая есть в Письме МЧС </w:t>
      </w:r>
      <w:hyperlink r:id="rId27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27.02.2020 № 11-7-605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17E84" w:rsidRPr="00A41F47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Обязательные вопросы: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опасные производственные факторы предприятия и его месторасположения;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категория по ГО;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плана ГО, плана действий по предупреждению и ликвидации ЧС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других документов по ГО и ЧС;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вероятность попадания предприятия в зоны возможных разрушений, радиоактивного загрязнения, химического заражения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 катастрофического затопления;</w:t>
      </w:r>
    </w:p>
    <w:p w:rsidR="00D56759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обстановки в ситуации, если потенциальный противник применит современные средства поражения.</w:t>
      </w:r>
    </w:p>
    <w:p w:rsidR="00D56759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того, надо утвердить инструкцию по гражданской обороне и действиям персонала при угрозе ЧС.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соответствии с п. 2.7 Примерного порядка реализации вводного инструктажа по гражданской обороне (Письмо МЧС </w:t>
      </w:r>
      <w:hyperlink r:id="rId28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27.02.2020 № 11-7-605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), МЧС одобрило возможность проводить инструктаж для удаленных филиалов и представительств дистанционно. Для этого необходимы аппаратно-программные средства, которые поддерживают аудиовизуальную связь инструктирующего и инструктируемого в</w:t>
      </w:r>
      <w:r w:rsidR="00B17E84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режиме реального времени.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можно оформить акт, к которому приложить аудио- или видеозапись инструктажа и направить его в течение 20 календарных дней в головную организацию.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использовать дистанционный формат, нужно разработать порядок проведения вводного инструктаж</w:t>
      </w:r>
      <w:r w:rsidR="00B17E84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 ГО для удаленных филиалов.</w:t>
      </w:r>
    </w:p>
    <w:p w:rsidR="00B17E84" w:rsidRPr="00A41F47" w:rsidRDefault="00B17E84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 документе укажите: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 и должность ответственного за инструктаж по ГО удаленного филиала. Если ответственный пребывает вне филиала, укажите ответственного в самом филиале, который покажет работникам и сопроводит их по маршрутам эвакуации, местам, где расположены СИЗ и инженерные сооружения ГО.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Программу инструктажа по ГО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работников удаленного филиала.</w:t>
      </w:r>
    </w:p>
    <w:p w:rsidR="00B17E84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Журнал учета инструктажа работников удаленного филиала. Он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в электронной форме.</w:t>
      </w:r>
    </w:p>
    <w:p w:rsidR="00D56759" w:rsidRPr="00A41F47" w:rsidRDefault="00B17E84" w:rsidP="00B17E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об аппаратно-программных средствах, с помощью которых проводят дистанционный инструктаж по ГО.</w:t>
      </w:r>
    </w:p>
    <w:p w:rsidR="00B17E84" w:rsidRPr="00A41F47" w:rsidRDefault="00D56759" w:rsidP="00B17E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вводного инструктажа по ГО для удаленных филиалов должен быть утвержден приказом руководителя организации.</w:t>
      </w:r>
    </w:p>
    <w:p w:rsidR="00D56759" w:rsidRPr="00A41F47" w:rsidRDefault="00D56759" w:rsidP="00B17E84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инструктажа устно проверьте знания работника и сделайте запись о дате инструктажа в журнале вводного инструктажа по ГО. Факт проведения инструктажа должен быть зафиксирован подписями инструктируемого и инструктирующего.</w:t>
      </w:r>
    </w:p>
    <w:p w:rsidR="00D56759" w:rsidRPr="00A41F47" w:rsidRDefault="00D56759" w:rsidP="00B17E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проводить инструктажи по действиям в ЧС</w:t>
      </w:r>
    </w:p>
    <w:p w:rsidR="00F91C3A" w:rsidRPr="00A41F47" w:rsidRDefault="00D56759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Инструктаж по действиям в ЧС проводится не реже раза в год. Назначьте ответственного за проведение инструктажа по действиям в чрезвычайных ситуациях приказом руководителя.</w:t>
      </w:r>
    </w:p>
    <w:p w:rsidR="00F91C3A" w:rsidRPr="00A41F47" w:rsidRDefault="00F91C3A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6759" w:rsidRPr="00A41F47" w:rsidRDefault="00D56759" w:rsidP="00F91C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Когда и как проводят учения по гражданской обороне</w:t>
      </w:r>
    </w:p>
    <w:p w:rsidR="00D56759" w:rsidRPr="00A41F47" w:rsidRDefault="00D56759" w:rsidP="00D56759">
      <w:pPr>
        <w:spacing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Виды учений, которые проводят работодатели (Приказ МЧС </w:t>
      </w:r>
      <w:hyperlink r:id="rId29" w:tgtFrame="_blank" w:history="1">
        <w:r w:rsidRPr="00A41F47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lang w:eastAsia="ru-RU"/>
          </w:rPr>
          <w:t>от 29.07.2020 № 565</w:t>
        </w:r>
      </w:hyperlink>
      <w:r w:rsidRPr="00A41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</w:p>
    <w:tbl>
      <w:tblPr>
        <w:tblW w:w="9476" w:type="dxa"/>
        <w:tblBorders>
          <w:top w:val="outset" w:sz="2" w:space="0" w:color="auto"/>
          <w:left w:val="outset" w:sz="2" w:space="0" w:color="auto"/>
          <w:bottom w:val="single" w:sz="6" w:space="0" w:color="EBEBEB"/>
          <w:right w:val="outset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2"/>
        <w:gridCol w:w="3170"/>
        <w:gridCol w:w="3544"/>
      </w:tblGrid>
      <w:tr w:rsidR="00D56759" w:rsidRPr="00A41F47" w:rsidTr="00016F51">
        <w:trPr>
          <w:tblHeader/>
        </w:trPr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Вид учений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Периодичность и продолжительность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blHeader/>
        </w:trPr>
        <w:tc>
          <w:tcPr>
            <w:tcW w:w="276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учений</w:t>
            </w:r>
          </w:p>
        </w:tc>
        <w:tc>
          <w:tcPr>
            <w:tcW w:w="31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Тип организации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Периодичность и продолжительность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Командно-штабные учения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Органы исполнительной власти, </w:t>
            </w:r>
            <w:proofErr w:type="spellStart"/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госкорпорации</w:t>
            </w:r>
            <w:proofErr w:type="spellEnd"/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госорганы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2 года. Продолжительность</w:t>
            </w: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3 суток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Муниципалитеты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3 года. Продолжительность</w:t>
            </w: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1 суток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 w:val="restart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Тактико-специальные учения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где есть аварийно-спасательные формирования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3 года. Продолжительность</w:t>
            </w: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8 часов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vMerge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vAlign w:val="center"/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Предприятия, где есть формирования постоянной готовности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год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Штабные тренировки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Органы управления ГО и РСЧС с привлечением структурных подразделений организаций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 реже 1 раза в год. Продолжительность до 1 суток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Объектовые тренировки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организации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Продолжительность определяет работодатель</w:t>
            </w:r>
          </w:p>
        </w:tc>
      </w:tr>
      <w:tr w:rsidR="00D56759" w:rsidRPr="00A41F47" w:rsidTr="00016F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762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Специальные учения или тренировки по противопожарной защите</w:t>
            </w:r>
          </w:p>
        </w:tc>
        <w:tc>
          <w:tcPr>
            <w:tcW w:w="3170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Организации, где НПА требуют проведения специальных учений</w:t>
            </w:r>
          </w:p>
        </w:tc>
        <w:tc>
          <w:tcPr>
            <w:tcW w:w="3544" w:type="dxa"/>
            <w:tcBorders>
              <w:top w:val="outset" w:sz="2" w:space="0" w:color="auto"/>
              <w:left w:val="outset" w:sz="2" w:space="0" w:color="auto"/>
              <w:bottom w:val="single" w:sz="12" w:space="0" w:color="EBEBEB"/>
              <w:right w:val="outset" w:sz="2" w:space="0" w:color="auto"/>
            </w:tcBorders>
            <w:shd w:val="clear" w:color="auto" w:fill="FFFFFF"/>
            <w:tcMar>
              <w:top w:w="240" w:type="dxa"/>
              <w:left w:w="120" w:type="dxa"/>
              <w:bottom w:w="240" w:type="dxa"/>
              <w:right w:w="120" w:type="dxa"/>
            </w:tcMar>
            <w:hideMark/>
          </w:tcPr>
          <w:p w:rsidR="00D56759" w:rsidRPr="00A41F47" w:rsidRDefault="00D56759" w:rsidP="00016F51">
            <w:pPr>
              <w:spacing w:after="30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 в год. Продолжительность</w:t>
            </w: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 8 часов</w:t>
            </w:r>
          </w:p>
          <w:p w:rsidR="00D56759" w:rsidRPr="00A41F47" w:rsidRDefault="00D56759" w:rsidP="00016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1F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56759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Виды, темы, продолжительность и периодичность учений и тренировок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определите с учетом задач, решаемых в области ГО и ЧС природного и техногенного характера (Методические рекомендации по подготовке и проведению учений и тренировок по гражданской обороне, защите населения от чрезвычайных ситуаций…, утв. МЧС России 27.08.2021).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</w:t>
      </w:r>
      <w:r w:rsidR="00016F51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анизация должна разработать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подготовки учений (Положение о подготовке граждан, утв. Постановлением Правительства РФ </w:t>
      </w:r>
      <w:hyperlink r:id="rId30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18.09.2020 № 1485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о подготовке и проведении командно-штабного учения или тренировки;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схему организации руков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одства учением или тренировкой;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календарный план подготовки командно-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штабного учения или тренировки;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замысел командно-штабного учения или тренировки с по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яснительной запиской;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задание на командно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-штабное учение или тренировку;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план проведения командно-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штабного учения или тренировки;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инструкцию по мерам безопасности при проведении комп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лексного учения или тренировки.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D56759" w:rsidRPr="00A41F47" w:rsidRDefault="00D56759" w:rsidP="00016F5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Кто и как создает нештатные аварийно-спасательные формирования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Нештатные аварийно-спасательные формирования (далее — НАСФ) создают организации, которые: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 имеют мобилизационное задание;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обеспечивают выполнение мероприятий по ГО федерального органа исполнительной власти, регионального или местного ур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овня;</w:t>
      </w:r>
    </w:p>
    <w:p w:rsidR="00D56759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эксплуатируют опасные производственные объекты (ОПО) I и II классов опасности, особо </w:t>
      </w:r>
      <w:proofErr w:type="spellStart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радиационно</w:t>
      </w:r>
      <w:proofErr w:type="spellEnd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опасные и </w:t>
      </w:r>
      <w:proofErr w:type="spellStart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ядерно</w:t>
      </w:r>
      <w:proofErr w:type="spellEnd"/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опасные производства и объекты, гидротехнические сооружения чрезвычайно высокой опасности и гидротехнические сооружения высокой опасности.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Эти организации: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разрабатывают структуру и табели оснащения НАСФ специальными техникой, оборудованием, снаряжением, инструментами и материалами;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укомплектовывают НАСФ личным составом, оснащают их специальными техникой, оборудованием, снаряжением, инструментами и материалами, в том числе за счет существующих аварийно-восстановительных, ремонтно-восстановительных, меди</w:t>
      </w: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цинских и других подразделений;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подготавливают 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 руководят деятельностью НАСФ;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обеспечивают применение НАСФ;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планируют и применяют НАСФ;</w:t>
      </w:r>
    </w:p>
    <w:p w:rsidR="00D56759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поддерживают НАСФ в состоянии готовности к выполнению задач по предназначению.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Личный состав НАСФ комплектуют из сотрудников организации (Приказа МЧС РФ</w:t>
      </w:r>
      <w:hyperlink r:id="rId31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 от 23.12.2005 № 999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 Зачисление в состав оформляется приказом руководителя организации. Основной состав руководителей и специалистов должен включать аттестованных спасателей, а также квалифицированных специалистов существующих аварийно-восстановительных, ремонтно-восстановительных, медицинских и других подразделений.</w:t>
      </w:r>
    </w:p>
    <w:p w:rsidR="00016F51" w:rsidRPr="00A41F47" w:rsidRDefault="00D56759" w:rsidP="00016F5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обеспечивает НАСФ спецтехникой, оборудованием, снаряжением, инструментами и материалами за счет собственных средств (</w:t>
      </w:r>
      <w:proofErr w:type="spellStart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пп</w:t>
      </w:r>
      <w:proofErr w:type="spellEnd"/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. 15 и 17 Приказа МЧС </w:t>
      </w:r>
      <w:hyperlink r:id="rId32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№ 999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Нормы оснащения НАСФ можно посмотреть в приложени</w:t>
      </w:r>
      <w:r w:rsidR="00016F51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 № 2 к вышеуказанному порядку.</w:t>
      </w:r>
    </w:p>
    <w:p w:rsidR="00D56759" w:rsidRPr="00A41F47" w:rsidRDefault="00D56759" w:rsidP="00016F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Какая ответственность грозит за нарушение правил ГО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Проверки по гражданской обороне проводит МЧС. В соответствии с Постановлением Правительства РФ </w:t>
      </w:r>
      <w:hyperlink r:id="rId33" w:tgtFrame="_blank" w:history="1">
        <w:r w:rsidRPr="00A41F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от 25.06.2021 № 1007</w:t>
        </w:r>
      </w:hyperlink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 в план проверок по гражданской обороне включают организации и предпринимателей, которые: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эксплуатируют критически ва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жные объекты;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входят в 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оборонно-промышленный комплекс;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эксплуатирую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потенциально опасные объекты;</w:t>
      </w:r>
    </w:p>
    <w:p w:rsidR="00016F51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отнесены к кат</w:t>
      </w: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егориям по гражданской обороне;</w:t>
      </w:r>
    </w:p>
    <w:p w:rsidR="00D56759" w:rsidRPr="00A41F47" w:rsidRDefault="00016F51" w:rsidP="00016F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56759"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имеют на балансе защитные сооружения гражданской обороны.</w:t>
      </w:r>
    </w:p>
    <w:p w:rsidR="00016F51" w:rsidRPr="00A41F47" w:rsidRDefault="00D56759" w:rsidP="00016F5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1F47">
        <w:rPr>
          <w:rFonts w:ascii="Times New Roman" w:eastAsia="Times New Roman" w:hAnsi="Times New Roman" w:cs="Times New Roman"/>
          <w:sz w:val="28"/>
          <w:szCs w:val="28"/>
          <w:lang w:eastAsia="ru-RU"/>
        </w:rPr>
        <w:t>На остальных предприятиях плановые проверки по гражданской обороне не проводят.</w:t>
      </w:r>
    </w:p>
    <w:p w:rsidR="00D56759" w:rsidRPr="00A41F47" w:rsidRDefault="00D56759" w:rsidP="00016F51">
      <w:pPr>
        <w:spacing w:after="30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A41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 невыполнение правил в области гражданской обороны (ч. 2 ст. </w:t>
      </w:r>
      <w:hyperlink r:id="rId34" w:anchor="h3163" w:tgtFrame="_blank" w:history="1">
        <w:r w:rsidRPr="00A41F47">
          <w:rPr>
            <w:rFonts w:ascii="Times New Roman" w:eastAsia="Times New Roman" w:hAnsi="Times New Roman" w:cs="Times New Roman"/>
            <w:b/>
            <w:sz w:val="28"/>
            <w:szCs w:val="28"/>
            <w:u w:val="single"/>
            <w:lang w:eastAsia="ru-RU"/>
          </w:rPr>
          <w:t>20.7</w:t>
        </w:r>
      </w:hyperlink>
      <w:r w:rsidRPr="00A41F47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 КоАП) МЧС оштрафует должностных лиц на сумму от 10 000 до 20 000 руб., а юридических лиц — от 100 000 до 200 000 руб.</w:t>
      </w:r>
    </w:p>
    <w:p w:rsidR="00D56759" w:rsidRPr="00F91C3A" w:rsidRDefault="00D56759" w:rsidP="00D56759">
      <w:pPr>
        <w:spacing w:after="0" w:line="240" w:lineRule="auto"/>
        <w:rPr>
          <w:rFonts w:ascii="Arial" w:eastAsia="Times New Roman" w:hAnsi="Arial" w:cs="Arial"/>
          <w:sz w:val="27"/>
          <w:szCs w:val="27"/>
          <w:lang w:eastAsia="ru-RU"/>
        </w:rPr>
      </w:pPr>
      <w:r w:rsidRPr="00A41F47">
        <w:rPr>
          <w:rFonts w:ascii="Arial" w:eastAsia="Times New Roman" w:hAnsi="Arial" w:cs="Arial"/>
          <w:noProof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9BE04D2" wp14:editId="29CBAFA7">
                <wp:extent cx="609600" cy="609600"/>
                <wp:effectExtent l="0" t="0" r="0" b="0"/>
                <wp:docPr id="29" name="Прямоугольник 29" descr="https://s.kontur.ru/common-v2/icons-ui/black/archive-box-open-docs/archive-box-open-docs-64-regular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960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9DE56D" id="Прямоугольник 29" o:spid="_x0000_s1026" alt="https://s.kontur.ru/common-v2/icons-ui/black/archive-box-open-docs/archive-box-open-docs-64-regular.svg" style="width:48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sQAGQMAADoGAAAOAAAAZHJzL2Uyb0RvYy54bWysVN1u0zAUvkfiHSzfp/kh7Zpo2TTaFSEN&#10;mAQ8gOs4jbXEDrbbdCAkJG6ReAQeghvE3zNkb8Sx03bdxgUCcmHZ5zjfOd85n8/h8bqu0IopzaXI&#10;cDgIMGKCypyLRYZfvph5Y4y0ISInlRQsw5dM4+Oj+/cO2yZlkSxllTOFAETotG0yXBrTpL6vaclq&#10;ogeyYQKchVQ1MXBUCz9XpAX0uvKjIBj5rVR5oyRlWoN12jvxkcMvCkbNs6LQzKAqw5Cbcaty69yu&#10;/tEhSReKNCWnmzTIX2RREy4g6A5qSgxBS8XvQNWcKqllYQZU1r4sCk6Z4wBswuAWm+claZjjAsXR&#10;za5M+v/B0qerc4V4nuEowUiQGnrUfbp6d/Wx+979vHrffe5+dt+uPnQ/ui/dV2Qv5UxTqKDtlLat&#10;GlxIYZZqoJY+cKql8FaRz6kU2ltyf14ReuETRUu+Yt5crj3bUy+XVP/e6o1iT7HFsiJqoFcL26EW&#10;AkGiz5tzZWusmzNJLzQSclISsWAnuoE+g/qAwNaklGxLRnIoVWgh/BsY9qABDc3bJzIHymRppOvf&#10;ulC1jQGdQWsnk8udTNjaIArGUZCMAhATBddmbyOQdPtzo7R5xGSN7CbDCrJz4GR1pk1/dXvFxhJy&#10;xqsK7CStxA0DYPYWCA2/Wp9NwgnrTRIkp+PTcezF0ejUi4Pp1DuZTWJvNAsPhtMH08lkGr61ccM4&#10;LXmeM2HDbEUexn8mos1z6+W5k7mWFc8tnE1Jq8V8Uim0IvDIZu5zJQfP9TX/ZhquXsDlFqUwioOH&#10;UeLNRuMDL57FQy85CMZeECYPoeZxEk9nNymdccH+nRJqM5wMo6Hr0l7St7gF7rvLjaQ1NzDGKl5n&#10;eLy7RFKrwFORu9Yawqt+v1cKm/51KaDd20Y7vVqJ9uqfy/wS5KokyAmUBwMXNqVUrzFqYXhlWL9a&#10;EsUwqh4LkHwSxrGddu4QDw8iOKh9z3zfQwQFqAwbjPrtxPQTctkovighUugKI+QJPJOCOwnbJ9Rn&#10;tXlcMKAck80wtRNw/+xuXY/8o18AAAD//wMAUEsDBBQABgAIAAAAIQCJ/WYP2AAAAAMBAAAPAAAA&#10;ZHJzL2Rvd25yZXYueG1sTI9BS8NAEIXvgv9hGcGL2I0eisZsihTEIkJpqj1Ps2MSzM6m2W0S/71T&#10;Pehlhscb3nwvW0yuVQP1ofFs4GaWgCIuvW24MvC2fbq+AxUissXWMxn4ogCL/Pwsw9T6kTc0FLFS&#10;EsIhRQN1jF2qdShrchhmviMW78P3DqPIvtK2x1HCXatvk2SuHTYsH2rsaFlT+VkcnYGxXA+77euz&#10;Xl/tVp4Pq8OyeH8x5vJienwAFWmKf8dwwhd0yIVp749sg2oNSJH4M8W7n4va/26dZ/o/e/4NAAD/&#10;/wMAUEsBAi0AFAAGAAgAAAAhALaDOJL+AAAA4QEAABMAAAAAAAAAAAAAAAAAAAAAAFtDb250ZW50&#10;X1R5cGVzXS54bWxQSwECLQAUAAYACAAAACEAOP0h/9YAAACUAQAACwAAAAAAAAAAAAAAAAAvAQAA&#10;X3JlbHMvLnJlbHNQSwECLQAUAAYACAAAACEALB7EABkDAAA6BgAADgAAAAAAAAAAAAAAAAAuAgAA&#10;ZHJzL2Uyb0RvYy54bWxQSwECLQAUAAYACAAAACEAif1mD9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3D0658" w:rsidRPr="00F91C3A" w:rsidRDefault="003D0658"/>
    <w:sectPr w:rsidR="003D0658" w:rsidRPr="00F91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D5E46"/>
    <w:multiLevelType w:val="multilevel"/>
    <w:tmpl w:val="0222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F75DD"/>
    <w:multiLevelType w:val="multilevel"/>
    <w:tmpl w:val="BE9AA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AA128D"/>
    <w:multiLevelType w:val="multilevel"/>
    <w:tmpl w:val="AD0C5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280BAD"/>
    <w:multiLevelType w:val="multilevel"/>
    <w:tmpl w:val="4100F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31E09"/>
    <w:multiLevelType w:val="multilevel"/>
    <w:tmpl w:val="EE4C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D717AD"/>
    <w:multiLevelType w:val="multilevel"/>
    <w:tmpl w:val="F912B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125436"/>
    <w:multiLevelType w:val="multilevel"/>
    <w:tmpl w:val="CA92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235676"/>
    <w:multiLevelType w:val="multilevel"/>
    <w:tmpl w:val="80026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214806"/>
    <w:multiLevelType w:val="multilevel"/>
    <w:tmpl w:val="B13A9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3296282"/>
    <w:multiLevelType w:val="multilevel"/>
    <w:tmpl w:val="C3D2D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7B077D4"/>
    <w:multiLevelType w:val="multilevel"/>
    <w:tmpl w:val="B2108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93475B"/>
    <w:multiLevelType w:val="multilevel"/>
    <w:tmpl w:val="5784E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1FF754A"/>
    <w:multiLevelType w:val="multilevel"/>
    <w:tmpl w:val="D78E1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B7AB1"/>
    <w:multiLevelType w:val="multilevel"/>
    <w:tmpl w:val="3C923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3202DC"/>
    <w:multiLevelType w:val="multilevel"/>
    <w:tmpl w:val="E6D4E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95C5D81"/>
    <w:multiLevelType w:val="multilevel"/>
    <w:tmpl w:val="D6E0E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985F3F"/>
    <w:multiLevelType w:val="multilevel"/>
    <w:tmpl w:val="5C2EC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986B93"/>
    <w:multiLevelType w:val="multilevel"/>
    <w:tmpl w:val="78A27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6A40D6"/>
    <w:multiLevelType w:val="multilevel"/>
    <w:tmpl w:val="34D2D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A0548"/>
    <w:multiLevelType w:val="multilevel"/>
    <w:tmpl w:val="7A58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DA509E"/>
    <w:multiLevelType w:val="multilevel"/>
    <w:tmpl w:val="24DEC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850A68"/>
    <w:multiLevelType w:val="multilevel"/>
    <w:tmpl w:val="E7A2E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35559B"/>
    <w:multiLevelType w:val="multilevel"/>
    <w:tmpl w:val="E8409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109297F"/>
    <w:multiLevelType w:val="multilevel"/>
    <w:tmpl w:val="74E4A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46E37"/>
    <w:multiLevelType w:val="multilevel"/>
    <w:tmpl w:val="1F706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651658F"/>
    <w:multiLevelType w:val="multilevel"/>
    <w:tmpl w:val="F7A06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2"/>
  </w:num>
  <w:num w:numId="3">
    <w:abstractNumId w:val="17"/>
  </w:num>
  <w:num w:numId="4">
    <w:abstractNumId w:val="10"/>
  </w:num>
  <w:num w:numId="5">
    <w:abstractNumId w:val="2"/>
  </w:num>
  <w:num w:numId="6">
    <w:abstractNumId w:val="21"/>
  </w:num>
  <w:num w:numId="7">
    <w:abstractNumId w:val="16"/>
  </w:num>
  <w:num w:numId="8">
    <w:abstractNumId w:val="8"/>
  </w:num>
  <w:num w:numId="9">
    <w:abstractNumId w:val="24"/>
  </w:num>
  <w:num w:numId="10">
    <w:abstractNumId w:val="13"/>
  </w:num>
  <w:num w:numId="11">
    <w:abstractNumId w:val="0"/>
  </w:num>
  <w:num w:numId="12">
    <w:abstractNumId w:val="3"/>
  </w:num>
  <w:num w:numId="13">
    <w:abstractNumId w:val="5"/>
  </w:num>
  <w:num w:numId="14">
    <w:abstractNumId w:val="20"/>
  </w:num>
  <w:num w:numId="15">
    <w:abstractNumId w:val="9"/>
  </w:num>
  <w:num w:numId="16">
    <w:abstractNumId w:val="22"/>
  </w:num>
  <w:num w:numId="17">
    <w:abstractNumId w:val="18"/>
  </w:num>
  <w:num w:numId="18">
    <w:abstractNumId w:val="23"/>
  </w:num>
  <w:num w:numId="19">
    <w:abstractNumId w:val="4"/>
  </w:num>
  <w:num w:numId="20">
    <w:abstractNumId w:val="7"/>
  </w:num>
  <w:num w:numId="21">
    <w:abstractNumId w:val="19"/>
  </w:num>
  <w:num w:numId="22">
    <w:abstractNumId w:val="14"/>
  </w:num>
  <w:num w:numId="23">
    <w:abstractNumId w:val="11"/>
  </w:num>
  <w:num w:numId="24">
    <w:abstractNumId w:val="1"/>
  </w:num>
  <w:num w:numId="25">
    <w:abstractNumId w:val="25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F79"/>
    <w:rsid w:val="00016F51"/>
    <w:rsid w:val="000B5A52"/>
    <w:rsid w:val="003D0658"/>
    <w:rsid w:val="00513783"/>
    <w:rsid w:val="00637F79"/>
    <w:rsid w:val="006B2D0E"/>
    <w:rsid w:val="00903729"/>
    <w:rsid w:val="00A41F47"/>
    <w:rsid w:val="00B17E84"/>
    <w:rsid w:val="00C60A51"/>
    <w:rsid w:val="00C66A1C"/>
    <w:rsid w:val="00D56759"/>
    <w:rsid w:val="00E863AD"/>
    <w:rsid w:val="00F9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F571EC-4BB3-4EA6-88AB-597D7FD74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567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567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D5675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7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567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67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msonormal0">
    <w:name w:val="msonormal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blication-comments-link">
    <w:name w:val="publication-comments-link"/>
    <w:basedOn w:val="a0"/>
    <w:rsid w:val="00D56759"/>
  </w:style>
  <w:style w:type="character" w:customStyle="1" w:styleId="publication-comments-linkcomments-count">
    <w:name w:val="publication-comments-link__comments-count"/>
    <w:basedOn w:val="a0"/>
    <w:rsid w:val="00D56759"/>
  </w:style>
  <w:style w:type="paragraph" w:customStyle="1" w:styleId="lead">
    <w:name w:val="lead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5675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D56759"/>
    <w:rPr>
      <w:color w:val="800080"/>
      <w:u w:val="single"/>
    </w:rPr>
  </w:style>
  <w:style w:type="paragraph" w:customStyle="1" w:styleId="text-blockheader">
    <w:name w:val="text-block__header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56759"/>
    <w:rPr>
      <w:b/>
      <w:bCs/>
    </w:rPr>
  </w:style>
  <w:style w:type="paragraph" w:customStyle="1" w:styleId="text-blocklink-wrap">
    <w:name w:val="text-block__link-wrap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r-1">
    <w:name w:val="m-r-1"/>
    <w:basedOn w:val="a0"/>
    <w:rsid w:val="00D56759"/>
  </w:style>
  <w:style w:type="character" w:customStyle="1" w:styleId="gray">
    <w:name w:val="gray"/>
    <w:basedOn w:val="a0"/>
    <w:rsid w:val="00D56759"/>
  </w:style>
  <w:style w:type="character" w:customStyle="1" w:styleId="sa5-authorinfo">
    <w:name w:val="sa5-author__info"/>
    <w:basedOn w:val="a0"/>
    <w:rsid w:val="00D56759"/>
  </w:style>
  <w:style w:type="character" w:customStyle="1" w:styleId="sa5-authorname">
    <w:name w:val="sa5-author__name"/>
    <w:basedOn w:val="a0"/>
    <w:rsid w:val="00D56759"/>
  </w:style>
  <w:style w:type="character" w:customStyle="1" w:styleId="sa5-authorpost">
    <w:name w:val="sa5-author__post"/>
    <w:basedOn w:val="a0"/>
    <w:rsid w:val="00D56759"/>
  </w:style>
  <w:style w:type="character" w:customStyle="1" w:styleId="ya-share2badge">
    <w:name w:val="ya-share2__badge"/>
    <w:basedOn w:val="a0"/>
    <w:rsid w:val="00D56759"/>
  </w:style>
  <w:style w:type="character" w:customStyle="1" w:styleId="ya-share2icon">
    <w:name w:val="ya-share2__icon"/>
    <w:basedOn w:val="a0"/>
    <w:rsid w:val="00D56759"/>
  </w:style>
  <w:style w:type="character" w:customStyle="1" w:styleId="d-none">
    <w:name w:val="d-none"/>
    <w:basedOn w:val="a0"/>
    <w:rsid w:val="00D56759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5675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56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ubscriptionsubmit">
    <w:name w:val="subscription__submit"/>
    <w:basedOn w:val="a0"/>
    <w:rsid w:val="00D56759"/>
  </w:style>
  <w:style w:type="character" w:customStyle="1" w:styleId="field-validation-valid">
    <w:name w:val="field-validation-valid"/>
    <w:basedOn w:val="a0"/>
    <w:rsid w:val="00D5675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5675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5675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date-blockday">
    <w:name w:val="date-block__day"/>
    <w:basedOn w:val="a0"/>
    <w:rsid w:val="00D56759"/>
  </w:style>
  <w:style w:type="character" w:customStyle="1" w:styleId="date-blockmonth">
    <w:name w:val="date-block__month"/>
    <w:basedOn w:val="a0"/>
    <w:rsid w:val="00D56759"/>
  </w:style>
  <w:style w:type="character" w:customStyle="1" w:styleId="sa6-footeritem">
    <w:name w:val="sa6-footer__item"/>
    <w:basedOn w:val="a0"/>
    <w:rsid w:val="00D56759"/>
  </w:style>
  <w:style w:type="character" w:customStyle="1" w:styleId="publication-authorinfo">
    <w:name w:val="publication-author__info"/>
    <w:basedOn w:val="a0"/>
    <w:rsid w:val="00D56759"/>
  </w:style>
  <w:style w:type="character" w:customStyle="1" w:styleId="publication-authorname">
    <w:name w:val="publication-author__name"/>
    <w:basedOn w:val="a0"/>
    <w:rsid w:val="00D56759"/>
  </w:style>
  <w:style w:type="character" w:customStyle="1" w:styleId="sr-only">
    <w:name w:val="sr-only"/>
    <w:basedOn w:val="a0"/>
    <w:rsid w:val="00D56759"/>
  </w:style>
  <w:style w:type="paragraph" w:customStyle="1" w:styleId="footerpolicy">
    <w:name w:val="footer__policy"/>
    <w:basedOn w:val="a"/>
    <w:rsid w:val="00D56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86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7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68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70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92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38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00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165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2626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536900">
                                              <w:marLeft w:val="0"/>
                                              <w:marRight w:val="0"/>
                                              <w:marTop w:val="3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0957215">
                                  <w:marLeft w:val="0"/>
                                  <w:marRight w:val="0"/>
                                  <w:marTop w:val="96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3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41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45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970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5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308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23855482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6090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056036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46939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9500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34724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66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897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16959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709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1668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915715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350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0286045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488650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6597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38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274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712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4128900">
                                                          <w:marLeft w:val="0"/>
                                                          <w:marRight w:val="36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4103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051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491590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836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5776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81166512">
                                              <w:marLeft w:val="139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839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2581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685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93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07776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7233407">
                                                              <w:marLeft w:val="0"/>
                                                              <w:marRight w:val="0"/>
                                                              <w:marTop w:val="12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6580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12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03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283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278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0829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4294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244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1041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7286878">
                                                                  <w:marLeft w:val="0"/>
                                                                  <w:marRight w:val="24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957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5435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3030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848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2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37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25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55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109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25346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0828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107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09636498">
                                                  <w:marLeft w:val="0"/>
                                                  <w:marRight w:val="0"/>
                                                  <w:marTop w:val="3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217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639523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098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450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698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2373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668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910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8960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2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0899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494548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42628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20538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400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0862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2816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376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801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1782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8684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35776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245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3598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1550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3945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829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39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91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194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3417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8929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69238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8976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8312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43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75146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6648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7768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453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6313412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854000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9221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88719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770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3659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94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5672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910074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6319505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86769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747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64796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2407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904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21735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735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4337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184361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7151433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630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413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6588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1456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710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366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7474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1897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251839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7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87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8069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917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77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222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5107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0984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40361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761822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1788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26810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629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38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402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858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5454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49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081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05952930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16958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7883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741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173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6930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60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31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166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385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705867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8476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1150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342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68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257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695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5289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3635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6260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3774114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0237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2534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18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594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6576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6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481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062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53419537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852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9703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6475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2188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874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026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411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5276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644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777889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7525239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2590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9327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970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635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918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966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83904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368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32490912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2805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17463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9433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717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53449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28994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439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945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5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79346033">
                                                                      <w:marLeft w:val="0"/>
                                                                      <w:marRight w:val="24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1332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12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7692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8844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4140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57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48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22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13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862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084636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699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133400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382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7520774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4411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82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3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99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7479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942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448951" TargetMode="External"/><Relationship Id="rId18" Type="http://schemas.openxmlformats.org/officeDocument/2006/relationships/hyperlink" Target="https://normativ.kontur.ru/document?moduleId=1&amp;documentId=78641" TargetMode="External"/><Relationship Id="rId26" Type="http://schemas.openxmlformats.org/officeDocument/2006/relationships/hyperlink" Target="https://normativ.kontur.ru/document/last?moduleId=1&amp;documentId=47725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normativ.kontur.ru/document/last?moduleId=1&amp;documentId=475132" TargetMode="External"/><Relationship Id="rId34" Type="http://schemas.openxmlformats.org/officeDocument/2006/relationships/hyperlink" Target="https://normativ.kontur.ru/document?moduleId=1&amp;documentId=477460" TargetMode="External"/><Relationship Id="rId7" Type="http://schemas.openxmlformats.org/officeDocument/2006/relationships/hyperlink" Target="https://normativ.kontur.ru/document?moduleId=1&amp;documentId=475132" TargetMode="External"/><Relationship Id="rId12" Type="http://schemas.openxmlformats.org/officeDocument/2006/relationships/hyperlink" Target="https://normativ.kontur.ru/document?moduleId=1&amp;documentId=442122" TargetMode="External"/><Relationship Id="rId17" Type="http://schemas.openxmlformats.org/officeDocument/2006/relationships/hyperlink" Target="https://normativ.kontur.ru/document?moduleId=1&amp;documentId=477251" TargetMode="External"/><Relationship Id="rId25" Type="http://schemas.openxmlformats.org/officeDocument/2006/relationships/hyperlink" Target="https://normativ.kontur.ru/document?moduleId=1&amp;documentId=478634" TargetMode="External"/><Relationship Id="rId33" Type="http://schemas.openxmlformats.org/officeDocument/2006/relationships/hyperlink" Target="https://normativ.kontur.ru/document/last?moduleId=1&amp;documentId=457767" TargetMode="External"/><Relationship Id="rId2" Type="http://schemas.openxmlformats.org/officeDocument/2006/relationships/styles" Target="styles.xml"/><Relationship Id="rId16" Type="http://schemas.openxmlformats.org/officeDocument/2006/relationships/hyperlink" Target="https://normativ.kontur.ru/document/last?moduleId=1&amp;documentId=442665" TargetMode="External"/><Relationship Id="rId20" Type="http://schemas.openxmlformats.org/officeDocument/2006/relationships/hyperlink" Target="https://normativ.kontur.ru/document/last?moduleId=1&amp;documentId=475132" TargetMode="External"/><Relationship Id="rId29" Type="http://schemas.openxmlformats.org/officeDocument/2006/relationships/hyperlink" Target="https://normativ.kontur.ru/document?moduleId=1&amp;documentId=36935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477251" TargetMode="External"/><Relationship Id="rId11" Type="http://schemas.openxmlformats.org/officeDocument/2006/relationships/hyperlink" Target="https://normativ.kontur.ru/document?moduleId=1&amp;documentId=477251" TargetMode="External"/><Relationship Id="rId24" Type="http://schemas.openxmlformats.org/officeDocument/2006/relationships/hyperlink" Target="https://normativ.kontur.ru/document?moduleId=1&amp;documentId=296637" TargetMode="External"/><Relationship Id="rId32" Type="http://schemas.openxmlformats.org/officeDocument/2006/relationships/hyperlink" Target="https://normativ.kontur.ru/document?moduleId=1&amp;documentId=442122" TargetMode="External"/><Relationship Id="rId5" Type="http://schemas.openxmlformats.org/officeDocument/2006/relationships/hyperlink" Target="https://normativ.kontur.ru/document?moduleId=1&amp;documentId=475132" TargetMode="External"/><Relationship Id="rId15" Type="http://schemas.openxmlformats.org/officeDocument/2006/relationships/hyperlink" Target="https://normativ.kontur.ru/document?moduleId=1&amp;documentId=69676&amp;cwi=171" TargetMode="External"/><Relationship Id="rId23" Type="http://schemas.openxmlformats.org/officeDocument/2006/relationships/hyperlink" Target="https://normativ.kontur.ru/document?moduleId=1&amp;documentId=78641" TargetMode="External"/><Relationship Id="rId28" Type="http://schemas.openxmlformats.org/officeDocument/2006/relationships/hyperlink" Target="https://normativ.kontur.ru/document?moduleId=8&amp;documentId=356720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normativ.kontur.ru/document?moduleId=1&amp;documentId=468433" TargetMode="External"/><Relationship Id="rId19" Type="http://schemas.openxmlformats.org/officeDocument/2006/relationships/hyperlink" Target="https://normativ.kontur.ru/document?moduleId=1&amp;documentId=296637" TargetMode="External"/><Relationship Id="rId31" Type="http://schemas.openxmlformats.org/officeDocument/2006/relationships/hyperlink" Target="https://normativ.kontur.ru/document?moduleId=1&amp;documentId=4421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453872" TargetMode="External"/><Relationship Id="rId14" Type="http://schemas.openxmlformats.org/officeDocument/2006/relationships/hyperlink" Target="https://normativ.kontur.ru/document?moduleId=1&amp;documentId=133790" TargetMode="External"/><Relationship Id="rId22" Type="http://schemas.openxmlformats.org/officeDocument/2006/relationships/hyperlink" Target="https://normativ.kontur.ru/document?moduleId=1&amp;documentId=225778" TargetMode="External"/><Relationship Id="rId27" Type="http://schemas.openxmlformats.org/officeDocument/2006/relationships/hyperlink" Target="https://normativ.kontur.ru/document?moduleId=8&amp;documentId=356720" TargetMode="External"/><Relationship Id="rId30" Type="http://schemas.openxmlformats.org/officeDocument/2006/relationships/hyperlink" Target="https://normativ.kontur.ru/document/last?moduleId=1&amp;documentId=475656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normativ.kontur.ru/document/last?moduleId=1&amp;documentId=4772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2727</Words>
  <Characters>15545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ASRock</dc:creator>
  <cp:keywords/>
  <dc:description/>
  <cp:lastModifiedBy>Пользователь ASRock</cp:lastModifiedBy>
  <cp:revision>10</cp:revision>
  <dcterms:created xsi:type="dcterms:W3CDTF">2024-12-18T23:20:00Z</dcterms:created>
  <dcterms:modified xsi:type="dcterms:W3CDTF">2025-06-23T03:34:00Z</dcterms:modified>
</cp:coreProperties>
</file>